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1118" w14:textId="77777777" w:rsidR="00D8493F" w:rsidRDefault="00D8493F"/>
    <w:p w14:paraId="77F59630" w14:textId="77777777" w:rsidR="006E7766" w:rsidRDefault="006E7766"/>
    <w:p w14:paraId="238FB2CA" w14:textId="77777777" w:rsidR="006E7766" w:rsidRDefault="006E7766"/>
    <w:p w14:paraId="5ACAB2E4" w14:textId="77777777" w:rsidR="006E7766" w:rsidRPr="007F3C96" w:rsidRDefault="006E7766" w:rsidP="006E7766">
      <w:pPr>
        <w:widowControl w:val="0"/>
        <w:suppressAutoHyphens/>
        <w:spacing w:after="0" w:line="240" w:lineRule="auto"/>
        <w:ind w:firstLine="720"/>
        <w:jc w:val="right"/>
        <w:rPr>
          <w:rFonts w:ascii="Arial" w:eastAsia="Times New Roman" w:hAnsi="Arial" w:cs="Arial"/>
          <w:b/>
          <w:color w:val="000066"/>
          <w:spacing w:val="-24"/>
          <w:sz w:val="40"/>
          <w:szCs w:val="40"/>
          <w:lang w:eastAsia="ar-SA"/>
        </w:rPr>
      </w:pPr>
      <w:r w:rsidRPr="007F3C96">
        <w:rPr>
          <w:rFonts w:ascii="Arial" w:eastAsia="Times New Roman" w:hAnsi="Arial" w:cs="Arial"/>
          <w:noProof/>
          <w:sz w:val="4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C354F" wp14:editId="5B5621DE">
                <wp:simplePos x="0" y="0"/>
                <wp:positionH relativeFrom="column">
                  <wp:posOffset>-255270</wp:posOffset>
                </wp:positionH>
                <wp:positionV relativeFrom="paragraph">
                  <wp:posOffset>-288290</wp:posOffset>
                </wp:positionV>
                <wp:extent cx="2224405" cy="2081530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2081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941BF" w14:textId="77777777" w:rsidR="006E7766" w:rsidRDefault="006E7766" w:rsidP="006E77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75753E" wp14:editId="621F7FBF">
                                  <wp:extent cx="2038350" cy="1990725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0" cy="1990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C35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0.1pt;margin-top:-22.7pt;width:175.15pt;height:163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" filled="f" stroked="f">
                <v:textbox style="mso-fit-shape-to-text:t">
                  <w:txbxContent>
                    <w:p w14:paraId="639941BF" w14:textId="77777777" w:rsidR="006E7766" w:rsidRDefault="006E7766" w:rsidP="006E7766">
                      <w:r>
                        <w:rPr>
                          <w:noProof/>
                        </w:rPr>
                        <w:drawing>
                          <wp:inline distT="0" distB="0" distL="0" distR="0" wp14:anchorId="1175753E" wp14:editId="621F7FBF">
                            <wp:extent cx="2038350" cy="1990725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0" cy="1990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F3C96">
        <w:rPr>
          <w:rFonts w:ascii="Arial" w:eastAsia="Times New Roman" w:hAnsi="Arial" w:cs="Arial"/>
          <w:b/>
          <w:color w:val="000066"/>
          <w:spacing w:val="-24"/>
          <w:sz w:val="40"/>
          <w:szCs w:val="40"/>
          <w:lang w:eastAsia="ar-SA"/>
        </w:rPr>
        <w:t>OFFICE OF THE ATTORNEY GENERAL</w:t>
      </w:r>
    </w:p>
    <w:p w14:paraId="2D3DC7EB" w14:textId="77777777" w:rsidR="006E7766" w:rsidRPr="007F3C96" w:rsidRDefault="006E7766" w:rsidP="006E77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3C9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5E1965" wp14:editId="3F00DFB4">
                <wp:simplePos x="0" y="0"/>
                <wp:positionH relativeFrom="column">
                  <wp:posOffset>1914525</wp:posOffset>
                </wp:positionH>
                <wp:positionV relativeFrom="paragraph">
                  <wp:posOffset>55880</wp:posOffset>
                </wp:positionV>
                <wp:extent cx="4000500" cy="45085"/>
                <wp:effectExtent l="0" t="0" r="0" b="381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000500" cy="450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5929C" id="Rectangle 1" o:spid="_x0000_s1026" style="position:absolute;margin-left:150.75pt;margin-top:4.4pt;width:315pt;height:3.55pt;flip:y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" fillcolor="silver" stroked="f"/>
            </w:pict>
          </mc:Fallback>
        </mc:AlternateContent>
      </w:r>
    </w:p>
    <w:p w14:paraId="362B5C36" w14:textId="77777777" w:rsidR="006E7766" w:rsidRPr="007F3C96" w:rsidRDefault="006E7766" w:rsidP="006E7766">
      <w:pPr>
        <w:spacing w:after="0" w:line="19" w:lineRule="exact"/>
        <w:rPr>
          <w:rFonts w:ascii="Arial" w:hAnsi="Arial" w:cs="Arial"/>
          <w:sz w:val="28"/>
          <w:szCs w:val="24"/>
        </w:rPr>
      </w:pPr>
    </w:p>
    <w:p w14:paraId="387D554A" w14:textId="77777777" w:rsidR="006E7766" w:rsidRPr="007F3C96" w:rsidRDefault="006E7766" w:rsidP="006E7766">
      <w:pPr>
        <w:spacing w:after="0" w:line="19" w:lineRule="exact"/>
        <w:rPr>
          <w:rFonts w:ascii="Arial" w:hAnsi="Arial" w:cs="Arial"/>
          <w:sz w:val="28"/>
          <w:szCs w:val="24"/>
        </w:rPr>
      </w:pPr>
    </w:p>
    <w:p w14:paraId="3B3DD146" w14:textId="21890C9F" w:rsidR="006E7766" w:rsidRPr="007F3C96" w:rsidRDefault="00E176A5" w:rsidP="006E7766">
      <w:pPr>
        <w:spacing w:after="0" w:line="240" w:lineRule="auto"/>
        <w:jc w:val="right"/>
        <w:rPr>
          <w:rFonts w:ascii="Arial" w:hAnsi="Arial" w:cs="Arial"/>
          <w:i/>
          <w:iCs/>
          <w:color w:val="000066"/>
          <w:sz w:val="20"/>
          <w:szCs w:val="24"/>
        </w:rPr>
      </w:pPr>
      <w:r>
        <w:rPr>
          <w:rFonts w:ascii="Arial" w:hAnsi="Arial" w:cs="Arial"/>
          <w:color w:val="000066"/>
          <w:sz w:val="20"/>
          <w:szCs w:val="24"/>
        </w:rPr>
        <w:t>Aaron D. Ford</w:t>
      </w:r>
      <w:r w:rsidR="006E7766" w:rsidRPr="007F3C96">
        <w:rPr>
          <w:rFonts w:ascii="Arial" w:hAnsi="Arial" w:cs="Arial"/>
          <w:color w:val="000066"/>
          <w:sz w:val="20"/>
          <w:szCs w:val="24"/>
        </w:rPr>
        <w:t xml:space="preserve">, </w:t>
      </w:r>
      <w:r w:rsidR="006E7766" w:rsidRPr="007F3C96">
        <w:rPr>
          <w:rFonts w:ascii="Arial" w:hAnsi="Arial" w:cs="Arial"/>
          <w:i/>
          <w:iCs/>
          <w:color w:val="000066"/>
          <w:sz w:val="20"/>
          <w:szCs w:val="24"/>
        </w:rPr>
        <w:t>Attorney General</w:t>
      </w:r>
    </w:p>
    <w:p w14:paraId="4D9238A8" w14:textId="77777777" w:rsidR="006E7766" w:rsidRPr="007F3C96" w:rsidRDefault="006E7766" w:rsidP="006E7766">
      <w:pPr>
        <w:spacing w:after="20" w:line="240" w:lineRule="auto"/>
        <w:jc w:val="right"/>
        <w:rPr>
          <w:rFonts w:ascii="Arial" w:hAnsi="Arial" w:cs="Arial"/>
          <w:bCs/>
          <w:color w:val="000066"/>
          <w:sz w:val="16"/>
          <w:szCs w:val="24"/>
        </w:rPr>
      </w:pPr>
    </w:p>
    <w:p w14:paraId="7D9450C8" w14:textId="77777777" w:rsidR="006E7766" w:rsidRPr="00DA3D84" w:rsidRDefault="006E7766" w:rsidP="006E7766">
      <w:pPr>
        <w:spacing w:after="20" w:line="240" w:lineRule="auto"/>
        <w:jc w:val="right"/>
        <w:rPr>
          <w:rFonts w:ascii="Arial" w:hAnsi="Arial" w:cs="Arial"/>
          <w:bCs/>
          <w:sz w:val="16"/>
          <w:szCs w:val="24"/>
        </w:rPr>
      </w:pPr>
      <w:r w:rsidRPr="00DA3D84">
        <w:rPr>
          <w:rFonts w:ascii="Arial" w:hAnsi="Arial" w:cs="Arial"/>
          <w:bCs/>
          <w:sz w:val="16"/>
          <w:szCs w:val="24"/>
        </w:rPr>
        <w:t>100 North Carson Street</w:t>
      </w:r>
    </w:p>
    <w:p w14:paraId="3DEBFAFF" w14:textId="77777777" w:rsidR="006E7766" w:rsidRDefault="006E7766" w:rsidP="006E7766">
      <w:pPr>
        <w:spacing w:before="40" w:after="20" w:line="240" w:lineRule="auto"/>
        <w:jc w:val="right"/>
        <w:rPr>
          <w:rFonts w:ascii="Arial" w:hAnsi="Arial" w:cs="Arial"/>
          <w:bCs/>
          <w:sz w:val="16"/>
          <w:szCs w:val="24"/>
        </w:rPr>
      </w:pPr>
      <w:r w:rsidRPr="00DA3D84">
        <w:rPr>
          <w:rFonts w:ascii="Arial" w:hAnsi="Arial" w:cs="Arial"/>
          <w:bCs/>
          <w:sz w:val="16"/>
          <w:szCs w:val="24"/>
        </w:rPr>
        <w:t>Carson City, NV 89701</w:t>
      </w:r>
    </w:p>
    <w:p w14:paraId="2108E9AC" w14:textId="77777777" w:rsidR="006E7766" w:rsidRPr="007F3C96" w:rsidRDefault="006E7766" w:rsidP="006E7766">
      <w:pPr>
        <w:spacing w:before="40" w:after="20" w:line="240" w:lineRule="auto"/>
        <w:jc w:val="right"/>
        <w:rPr>
          <w:rFonts w:ascii="Arial" w:hAnsi="Arial" w:cs="Arial"/>
          <w:bCs/>
          <w:sz w:val="16"/>
          <w:szCs w:val="24"/>
        </w:rPr>
      </w:pPr>
      <w:r w:rsidRPr="007F3C96">
        <w:rPr>
          <w:rFonts w:ascii="Arial" w:hAnsi="Arial" w:cs="Arial"/>
          <w:bCs/>
          <w:sz w:val="16"/>
          <w:szCs w:val="24"/>
        </w:rPr>
        <w:t>Telephone - (</w:t>
      </w:r>
      <w:r>
        <w:rPr>
          <w:rFonts w:ascii="Arial" w:hAnsi="Arial" w:cs="Arial"/>
          <w:bCs/>
          <w:sz w:val="16"/>
          <w:szCs w:val="24"/>
        </w:rPr>
        <w:t>775) 684-1100</w:t>
      </w:r>
    </w:p>
    <w:p w14:paraId="6DF92793" w14:textId="77777777" w:rsidR="006E7766" w:rsidRPr="007F3C96" w:rsidRDefault="006E7766" w:rsidP="006E7766">
      <w:pPr>
        <w:spacing w:after="0" w:line="240" w:lineRule="auto"/>
        <w:jc w:val="right"/>
        <w:rPr>
          <w:rFonts w:ascii="Arial" w:hAnsi="Arial" w:cs="Arial"/>
          <w:bCs/>
          <w:sz w:val="16"/>
          <w:szCs w:val="24"/>
        </w:rPr>
      </w:pPr>
      <w:r w:rsidRPr="007F3C96">
        <w:rPr>
          <w:rFonts w:ascii="Arial" w:hAnsi="Arial" w:cs="Arial"/>
          <w:bCs/>
          <w:sz w:val="16"/>
          <w:szCs w:val="24"/>
        </w:rPr>
        <w:t>Fax - (</w:t>
      </w:r>
      <w:r>
        <w:rPr>
          <w:rFonts w:ascii="Arial" w:hAnsi="Arial" w:cs="Arial"/>
          <w:bCs/>
          <w:sz w:val="16"/>
          <w:szCs w:val="24"/>
        </w:rPr>
        <w:t>775) 684-1108</w:t>
      </w:r>
    </w:p>
    <w:p w14:paraId="0A70262C" w14:textId="77777777" w:rsidR="006E7766" w:rsidRDefault="006E7766" w:rsidP="006E7766">
      <w:pPr>
        <w:spacing w:after="0" w:line="240" w:lineRule="auto"/>
        <w:jc w:val="right"/>
        <w:rPr>
          <w:rFonts w:ascii="Arial" w:hAnsi="Arial" w:cs="Arial"/>
          <w:color w:val="0000FF"/>
          <w:sz w:val="16"/>
          <w:szCs w:val="16"/>
          <w:u w:val="single"/>
        </w:rPr>
      </w:pPr>
      <w:r w:rsidRPr="007F3C96">
        <w:rPr>
          <w:rFonts w:ascii="Arial" w:hAnsi="Arial" w:cs="Arial"/>
          <w:sz w:val="16"/>
          <w:szCs w:val="16"/>
        </w:rPr>
        <w:t xml:space="preserve">Web - </w:t>
      </w:r>
      <w:hyperlink r:id="rId8" w:history="1">
        <w:r w:rsidRPr="007F3C96">
          <w:rPr>
            <w:rFonts w:ascii="Arial" w:hAnsi="Arial" w:cs="Arial"/>
            <w:color w:val="0000FF"/>
            <w:sz w:val="16"/>
            <w:szCs w:val="16"/>
            <w:u w:val="single"/>
          </w:rPr>
          <w:t>http://ag.nv.gov</w:t>
        </w:r>
      </w:hyperlink>
    </w:p>
    <w:p w14:paraId="0B750B87" w14:textId="77777777" w:rsidR="006E7766" w:rsidRDefault="006E7766" w:rsidP="006E7766">
      <w:pPr>
        <w:spacing w:after="0" w:line="240" w:lineRule="auto"/>
        <w:jc w:val="right"/>
        <w:rPr>
          <w:rFonts w:ascii="Arial" w:hAnsi="Arial" w:cs="Arial"/>
          <w:color w:val="0000FF"/>
          <w:sz w:val="16"/>
          <w:szCs w:val="16"/>
          <w:u w:val="single"/>
        </w:rPr>
      </w:pPr>
    </w:p>
    <w:p w14:paraId="2447ED98" w14:textId="77777777" w:rsidR="006E7766" w:rsidRPr="007F3C96" w:rsidRDefault="006E7766" w:rsidP="006E7766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7672B8DB" w14:textId="77777777" w:rsidR="006E7766" w:rsidRPr="007F3C96" w:rsidRDefault="006E7766" w:rsidP="006E7766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2A2AA531" w14:textId="77777777" w:rsidR="006E7766" w:rsidRPr="007F3C96" w:rsidRDefault="006E7766" w:rsidP="006E776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9576"/>
        <w:gridCol w:w="222"/>
      </w:tblGrid>
      <w:tr w:rsidR="006E7766" w:rsidRPr="006E6F8D" w14:paraId="5BE967FB" w14:textId="77777777" w:rsidTr="00FC5DE1">
        <w:trPr>
          <w:trHeight w:val="541"/>
        </w:trPr>
        <w:tc>
          <w:tcPr>
            <w:tcW w:w="4753" w:type="dxa"/>
            <w:shd w:val="clear" w:color="auto" w:fill="auto"/>
          </w:tcPr>
          <w:tbl>
            <w:tblPr>
              <w:tblW w:w="9360" w:type="dxa"/>
              <w:tblLook w:val="04A0" w:firstRow="1" w:lastRow="0" w:firstColumn="1" w:lastColumn="0" w:noHBand="0" w:noVBand="1"/>
            </w:tblPr>
            <w:tblGrid>
              <w:gridCol w:w="4753"/>
              <w:gridCol w:w="4607"/>
            </w:tblGrid>
            <w:tr w:rsidR="006E7766" w:rsidRPr="001A0880" w14:paraId="6DF40FF9" w14:textId="77777777" w:rsidTr="00FC5DE1">
              <w:trPr>
                <w:trHeight w:val="541"/>
              </w:trPr>
              <w:tc>
                <w:tcPr>
                  <w:tcW w:w="4753" w:type="dxa"/>
                  <w:shd w:val="clear" w:color="auto" w:fill="auto"/>
                </w:tcPr>
                <w:p w14:paraId="4110178D" w14:textId="77777777" w:rsidR="006E7766" w:rsidRPr="001A0880" w:rsidRDefault="006E7766" w:rsidP="00FC5DE1">
                  <w:pPr>
                    <w:spacing w:after="0"/>
                    <w:rPr>
                      <w:rFonts w:ascii="Arial" w:eastAsia="Calibri" w:hAnsi="Arial" w:cs="Arial"/>
                      <w:b/>
                    </w:rPr>
                  </w:pPr>
                  <w:r w:rsidRPr="001A0880">
                    <w:rPr>
                      <w:rFonts w:ascii="Arial" w:eastAsia="Calibri" w:hAnsi="Arial" w:cs="Arial"/>
                      <w:b/>
                    </w:rPr>
                    <w:t xml:space="preserve">FOR </w:t>
                  </w:r>
                  <w:r w:rsidR="007D2C6A">
                    <w:rPr>
                      <w:rFonts w:ascii="Arial" w:eastAsia="Calibri" w:hAnsi="Arial" w:cs="Arial"/>
                      <w:b/>
                    </w:rPr>
                    <w:t>IMMEDIATE RELEASE</w:t>
                  </w:r>
                </w:p>
                <w:p w14:paraId="21645264" w14:textId="5C882E8A" w:rsidR="006E7766" w:rsidRPr="001A0880" w:rsidRDefault="008927C0" w:rsidP="00412203">
                  <w:pPr>
                    <w:spacing w:after="0"/>
                    <w:rPr>
                      <w:rFonts w:ascii="Arial" w:eastAsia="Calibri" w:hAnsi="Arial" w:cs="Arial"/>
                      <w:b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 xml:space="preserve">Date: </w:t>
                  </w:r>
                  <w:r w:rsidR="00443D54">
                    <w:rPr>
                      <w:rFonts w:ascii="Arial" w:eastAsia="Calibri" w:hAnsi="Arial" w:cs="Arial"/>
                      <w:b/>
                    </w:rPr>
                    <w:t>January</w:t>
                  </w:r>
                  <w:r w:rsidR="000759D0">
                    <w:rPr>
                      <w:rFonts w:ascii="Arial" w:eastAsia="Calibri" w:hAnsi="Arial" w:cs="Arial"/>
                      <w:b/>
                    </w:rPr>
                    <w:t xml:space="preserve"> </w:t>
                  </w:r>
                  <w:r w:rsidR="00443D54">
                    <w:rPr>
                      <w:rFonts w:ascii="Arial" w:eastAsia="Calibri" w:hAnsi="Arial" w:cs="Arial"/>
                      <w:b/>
                    </w:rPr>
                    <w:t>3</w:t>
                  </w:r>
                  <w:r w:rsidR="00706DEC">
                    <w:rPr>
                      <w:rFonts w:ascii="Arial" w:eastAsia="Calibri" w:hAnsi="Arial" w:cs="Arial"/>
                      <w:b/>
                    </w:rPr>
                    <w:t>1</w:t>
                  </w:r>
                  <w:r w:rsidR="00BC4A1F">
                    <w:rPr>
                      <w:rFonts w:ascii="Arial" w:eastAsia="Calibri" w:hAnsi="Arial" w:cs="Arial"/>
                      <w:b/>
                    </w:rPr>
                    <w:t>, 20</w:t>
                  </w:r>
                  <w:r w:rsidR="000759D0">
                    <w:rPr>
                      <w:rFonts w:ascii="Arial" w:eastAsia="Calibri" w:hAnsi="Arial" w:cs="Arial"/>
                      <w:b/>
                    </w:rPr>
                    <w:t>2</w:t>
                  </w:r>
                  <w:r w:rsidR="00443D54">
                    <w:rPr>
                      <w:rFonts w:ascii="Arial" w:eastAsia="Calibri" w:hAnsi="Arial" w:cs="Arial"/>
                      <w:b/>
                    </w:rPr>
                    <w:t>4</w:t>
                  </w:r>
                </w:p>
              </w:tc>
              <w:tc>
                <w:tcPr>
                  <w:tcW w:w="4607" w:type="dxa"/>
                </w:tcPr>
                <w:p w14:paraId="20B99BD3" w14:textId="0A18F273" w:rsidR="006E7766" w:rsidRPr="001A0880" w:rsidRDefault="006E7766" w:rsidP="00FC5DE1">
                  <w:pPr>
                    <w:spacing w:after="0"/>
                    <w:ind w:right="72"/>
                    <w:jc w:val="right"/>
                    <w:rPr>
                      <w:rFonts w:ascii="Arial" w:eastAsia="Calibri" w:hAnsi="Arial" w:cs="Arial"/>
                    </w:rPr>
                  </w:pPr>
                  <w:r w:rsidRPr="001A0880">
                    <w:rPr>
                      <w:rFonts w:ascii="Arial" w:eastAsia="Calibri" w:hAnsi="Arial" w:cs="Arial"/>
                      <w:b/>
                    </w:rPr>
                    <w:t>Contact:</w:t>
                  </w:r>
                  <w:r>
                    <w:rPr>
                      <w:rFonts w:ascii="Arial" w:eastAsia="Calibri" w:hAnsi="Arial" w:cs="Arial"/>
                      <w:b/>
                    </w:rPr>
                    <w:t xml:space="preserve"> </w:t>
                  </w:r>
                  <w:r w:rsidR="00706DEC">
                    <w:rPr>
                      <w:rFonts w:ascii="Arial" w:eastAsia="Calibri" w:hAnsi="Arial" w:cs="Arial"/>
                      <w:b/>
                    </w:rPr>
                    <w:t>John Sadler</w:t>
                  </w:r>
                </w:p>
                <w:p w14:paraId="3A59D474" w14:textId="77777777" w:rsidR="006E7766" w:rsidRDefault="0030204B" w:rsidP="00FC5DE1">
                  <w:pPr>
                    <w:spacing w:after="0"/>
                    <w:jc w:val="right"/>
                    <w:rPr>
                      <w:rFonts w:ascii="Arial" w:eastAsia="Calibri" w:hAnsi="Arial" w:cs="Arial"/>
                      <w:b/>
                      <w:bCs/>
                    </w:rPr>
                  </w:pPr>
                  <w:hyperlink r:id="rId9" w:history="1">
                    <w:r w:rsidR="00706DEC" w:rsidRPr="00750E1F">
                      <w:rPr>
                        <w:rStyle w:val="Hyperlink"/>
                        <w:rFonts w:ascii="Arial" w:hAnsi="Arial" w:cs="Arial"/>
                        <w:b/>
                        <w:sz w:val="24"/>
                        <w:szCs w:val="24"/>
                      </w:rPr>
                      <w:t>JSadler@ag.nv.gov</w:t>
                    </w:r>
                  </w:hyperlink>
                  <w:r w:rsidR="00706DE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5532D7" w:rsidRPr="008F704F">
                    <w:rPr>
                      <w:rFonts w:ascii="Arial" w:hAnsi="Arial" w:cs="Arial"/>
                      <w:b/>
                    </w:rPr>
                    <w:t>/</w:t>
                  </w:r>
                  <w:r w:rsidR="005532D7" w:rsidRPr="008F704F">
                    <w:rPr>
                      <w:rFonts w:ascii="Arial" w:hAnsi="Arial" w:cs="Arial"/>
                    </w:rPr>
                    <w:t xml:space="preserve"> </w:t>
                  </w:r>
                  <w:r w:rsidR="005532D7" w:rsidRPr="008F704F">
                    <w:rPr>
                      <w:rFonts w:ascii="Arial" w:eastAsia="Calibri" w:hAnsi="Arial" w:cs="Arial"/>
                      <w:b/>
                      <w:bCs/>
                    </w:rPr>
                    <w:t>702-486-0657</w:t>
                  </w:r>
                </w:p>
                <w:p w14:paraId="43DBBEBD" w14:textId="77777777" w:rsidR="00706DEC" w:rsidRDefault="00706DEC" w:rsidP="00FC5DE1">
                  <w:pPr>
                    <w:spacing w:after="0"/>
                    <w:jc w:val="right"/>
                    <w:rPr>
                      <w:rFonts w:ascii="Arial" w:eastAsia="Calibri" w:hAnsi="Arial" w:cs="Arial"/>
                      <w:b/>
                      <w:bCs/>
                    </w:rPr>
                  </w:pPr>
                </w:p>
                <w:p w14:paraId="34FCBF07" w14:textId="15D7FEEF" w:rsidR="00706DEC" w:rsidRPr="001A0880" w:rsidRDefault="00706DEC" w:rsidP="00706DEC">
                  <w:pPr>
                    <w:spacing w:after="0"/>
                    <w:ind w:right="72"/>
                    <w:jc w:val="right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Alcinia Whiters</w:t>
                  </w:r>
                </w:p>
                <w:p w14:paraId="5F3949E8" w14:textId="30735CDB" w:rsidR="00706DEC" w:rsidRDefault="0030204B" w:rsidP="00706DEC">
                  <w:pPr>
                    <w:spacing w:after="0"/>
                    <w:jc w:val="right"/>
                    <w:rPr>
                      <w:rFonts w:ascii="Arial" w:eastAsia="Calibri" w:hAnsi="Arial" w:cs="Arial"/>
                      <w:b/>
                      <w:bCs/>
                    </w:rPr>
                  </w:pPr>
                  <w:hyperlink r:id="rId10" w:history="1">
                    <w:r w:rsidR="00706DEC" w:rsidRPr="00706DEC">
                      <w:rPr>
                        <w:rStyle w:val="Hyperlink"/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AWhiters@</w:t>
                    </w:r>
                    <w:r w:rsidR="00706DEC" w:rsidRPr="00706DEC">
                      <w:rPr>
                        <w:rStyle w:val="Hyperlink"/>
                        <w:rFonts w:ascii="Arial" w:hAnsi="Arial" w:cs="Arial"/>
                        <w:b/>
                        <w:sz w:val="24"/>
                        <w:szCs w:val="24"/>
                      </w:rPr>
                      <w:t>ag.nv.gov</w:t>
                    </w:r>
                  </w:hyperlink>
                  <w:r w:rsidR="00706DEC">
                    <w:t xml:space="preserve"> </w:t>
                  </w:r>
                  <w:r w:rsidR="00706DEC" w:rsidRPr="008F704F">
                    <w:rPr>
                      <w:rFonts w:ascii="Arial" w:hAnsi="Arial" w:cs="Arial"/>
                      <w:b/>
                    </w:rPr>
                    <w:t>/</w:t>
                  </w:r>
                  <w:r w:rsidR="00706DEC" w:rsidRPr="008F704F">
                    <w:rPr>
                      <w:rFonts w:ascii="Arial" w:hAnsi="Arial" w:cs="Arial"/>
                    </w:rPr>
                    <w:t xml:space="preserve"> </w:t>
                  </w:r>
                  <w:r w:rsidR="00706DEC" w:rsidRPr="008F704F">
                    <w:rPr>
                      <w:rFonts w:ascii="Arial" w:eastAsia="Calibri" w:hAnsi="Arial" w:cs="Arial"/>
                      <w:b/>
                      <w:bCs/>
                    </w:rPr>
                    <w:t>702-486-</w:t>
                  </w:r>
                  <w:r w:rsidR="00706DEC">
                    <w:rPr>
                      <w:rFonts w:ascii="Arial" w:eastAsia="Calibri" w:hAnsi="Arial" w:cs="Arial"/>
                      <w:b/>
                      <w:bCs/>
                    </w:rPr>
                    <w:t>8849</w:t>
                  </w:r>
                </w:p>
                <w:p w14:paraId="0B9BAACC" w14:textId="4B113D36" w:rsidR="00706DEC" w:rsidRPr="001A0880" w:rsidRDefault="00706DEC" w:rsidP="00FC5DE1">
                  <w:pPr>
                    <w:spacing w:after="0"/>
                    <w:jc w:val="right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</w:tbl>
          <w:p w14:paraId="4715C8AE" w14:textId="77777777" w:rsidR="006E7766" w:rsidRPr="005F610D" w:rsidRDefault="006E7766" w:rsidP="00FC5DE1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4780" w:type="dxa"/>
          </w:tcPr>
          <w:p w14:paraId="29C0938E" w14:textId="77777777" w:rsidR="006E7766" w:rsidRPr="005F610D" w:rsidRDefault="006E7766" w:rsidP="00FC5DE1">
            <w:pPr>
              <w:spacing w:after="0"/>
              <w:jc w:val="right"/>
              <w:rPr>
                <w:rFonts w:ascii="Arial" w:eastAsia="Calibri" w:hAnsi="Arial" w:cs="Arial"/>
                <w:b/>
              </w:rPr>
            </w:pPr>
          </w:p>
        </w:tc>
      </w:tr>
    </w:tbl>
    <w:p w14:paraId="2446E745" w14:textId="77777777" w:rsidR="006E7766" w:rsidRDefault="006E7766" w:rsidP="006E776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F2308CC" w14:textId="4793A26E" w:rsidR="0046209C" w:rsidRPr="0046209C" w:rsidRDefault="0046209C" w:rsidP="004620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46209C">
        <w:rPr>
          <w:rFonts w:ascii="Arial" w:eastAsia="Times New Roman" w:hAnsi="Arial" w:cs="Arial"/>
          <w:b/>
          <w:bCs/>
          <w:sz w:val="28"/>
          <w:szCs w:val="28"/>
        </w:rPr>
        <w:t xml:space="preserve">ATTORNEY GENERAL </w:t>
      </w:r>
      <w:r w:rsidR="00E176A5">
        <w:rPr>
          <w:rFonts w:ascii="Arial" w:eastAsia="Times New Roman" w:hAnsi="Arial" w:cs="Arial"/>
          <w:b/>
          <w:bCs/>
          <w:sz w:val="28"/>
          <w:szCs w:val="28"/>
        </w:rPr>
        <w:t>FORD</w:t>
      </w:r>
      <w:r w:rsidRPr="0046209C">
        <w:rPr>
          <w:rFonts w:ascii="Arial" w:eastAsia="Times New Roman" w:hAnsi="Arial" w:cs="Arial"/>
          <w:b/>
          <w:bCs/>
          <w:sz w:val="28"/>
          <w:szCs w:val="28"/>
        </w:rPr>
        <w:t xml:space="preserve"> ANNOUNCES SENTENCING OF </w:t>
      </w:r>
    </w:p>
    <w:p w14:paraId="0E1565EF" w14:textId="6655CEA9" w:rsidR="0046209C" w:rsidRPr="0046209C" w:rsidRDefault="00443D54" w:rsidP="004620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BEHAVIORAL HEALTH </w:t>
      </w:r>
      <w:r w:rsidR="00B15D88">
        <w:rPr>
          <w:rFonts w:ascii="Arial" w:eastAsia="Times New Roman" w:hAnsi="Arial" w:cs="Arial"/>
          <w:b/>
          <w:bCs/>
          <w:sz w:val="28"/>
          <w:szCs w:val="28"/>
        </w:rPr>
        <w:t>COMPANY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EMPLOYEE</w:t>
      </w:r>
    </w:p>
    <w:p w14:paraId="65F443E9" w14:textId="77777777" w:rsidR="0046209C" w:rsidRPr="0046209C" w:rsidRDefault="0046209C" w:rsidP="004620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i/>
          <w:sz w:val="24"/>
          <w:szCs w:val="24"/>
        </w:rPr>
      </w:pPr>
    </w:p>
    <w:p w14:paraId="66DE236D" w14:textId="15C7AB7D" w:rsidR="0046209C" w:rsidRPr="0046209C" w:rsidRDefault="0046209C" w:rsidP="00F019E3">
      <w:pPr>
        <w:suppressAutoHyphens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46209C">
        <w:rPr>
          <w:rFonts w:ascii="Arial" w:eastAsia="Calibri" w:hAnsi="Arial" w:cs="Arial"/>
          <w:b/>
          <w:bCs/>
          <w:sz w:val="24"/>
          <w:szCs w:val="24"/>
        </w:rPr>
        <w:t xml:space="preserve">Las Vegas, NV – </w:t>
      </w:r>
      <w:r w:rsidR="00706DEC">
        <w:rPr>
          <w:rFonts w:ascii="Arial" w:eastAsia="Calibri" w:hAnsi="Arial" w:cs="Arial"/>
          <w:bCs/>
          <w:sz w:val="24"/>
          <w:szCs w:val="24"/>
        </w:rPr>
        <w:t>Today, N</w:t>
      </w:r>
      <w:r w:rsidRPr="0046209C">
        <w:rPr>
          <w:rFonts w:ascii="Arial" w:eastAsia="Calibri" w:hAnsi="Arial" w:cs="Arial"/>
          <w:bCs/>
          <w:sz w:val="24"/>
          <w:szCs w:val="24"/>
        </w:rPr>
        <w:t xml:space="preserve">evada Attorney General </w:t>
      </w:r>
      <w:r w:rsidR="00E176A5">
        <w:rPr>
          <w:rFonts w:ascii="Arial" w:eastAsia="Calibri" w:hAnsi="Arial" w:cs="Arial"/>
          <w:bCs/>
          <w:sz w:val="24"/>
          <w:szCs w:val="24"/>
        </w:rPr>
        <w:t>Aaron D. Ford</w:t>
      </w:r>
      <w:r w:rsidRPr="0046209C">
        <w:rPr>
          <w:rFonts w:ascii="Arial" w:eastAsia="Calibri" w:hAnsi="Arial" w:cs="Arial"/>
          <w:bCs/>
          <w:sz w:val="24"/>
          <w:szCs w:val="24"/>
        </w:rPr>
        <w:t xml:space="preserve"> announced that </w:t>
      </w:r>
      <w:r w:rsidR="00443D54">
        <w:rPr>
          <w:rFonts w:ascii="Arial" w:eastAsia="Calibri" w:hAnsi="Arial" w:cs="Arial"/>
          <w:bCs/>
          <w:sz w:val="24"/>
          <w:szCs w:val="24"/>
        </w:rPr>
        <w:t>Maurice Andrews, 38, of Las Vegas,</w:t>
      </w:r>
      <w:r w:rsidR="002C6E39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46209C">
        <w:rPr>
          <w:rFonts w:ascii="Arial" w:eastAsia="Calibri" w:hAnsi="Arial" w:cs="Arial"/>
          <w:bCs/>
          <w:sz w:val="24"/>
          <w:szCs w:val="24"/>
        </w:rPr>
        <w:t xml:space="preserve">was sentenced in a Medicaid fraud case involving </w:t>
      </w:r>
      <w:r w:rsidR="00443D54">
        <w:rPr>
          <w:rFonts w:ascii="Arial" w:eastAsia="Calibri" w:hAnsi="Arial" w:cs="Arial"/>
          <w:bCs/>
          <w:sz w:val="24"/>
          <w:szCs w:val="24"/>
        </w:rPr>
        <w:t>fraudulently</w:t>
      </w:r>
      <w:r w:rsidR="00E176A5">
        <w:rPr>
          <w:rFonts w:ascii="Arial" w:eastAsia="Calibri" w:hAnsi="Arial" w:cs="Arial"/>
          <w:bCs/>
          <w:sz w:val="24"/>
          <w:szCs w:val="24"/>
        </w:rPr>
        <w:t xml:space="preserve"> billing </w:t>
      </w:r>
      <w:r w:rsidR="003F445A">
        <w:rPr>
          <w:rFonts w:ascii="Arial" w:eastAsia="Calibri" w:hAnsi="Arial" w:cs="Arial"/>
          <w:bCs/>
          <w:sz w:val="24"/>
          <w:szCs w:val="24"/>
        </w:rPr>
        <w:t xml:space="preserve">for </w:t>
      </w:r>
      <w:r w:rsidR="00443D54">
        <w:rPr>
          <w:rFonts w:ascii="Arial" w:eastAsia="Calibri" w:hAnsi="Arial" w:cs="Arial"/>
          <w:bCs/>
          <w:sz w:val="24"/>
          <w:szCs w:val="24"/>
        </w:rPr>
        <w:t>healthcare</w:t>
      </w:r>
      <w:r w:rsidR="00E176A5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F445A">
        <w:rPr>
          <w:rFonts w:ascii="Arial" w:eastAsia="Calibri" w:hAnsi="Arial" w:cs="Arial"/>
          <w:bCs/>
          <w:sz w:val="24"/>
          <w:szCs w:val="24"/>
        </w:rPr>
        <w:t>services to Medicaid recipient</w:t>
      </w:r>
      <w:r w:rsidR="00291EB8">
        <w:rPr>
          <w:rFonts w:ascii="Arial" w:eastAsia="Calibri" w:hAnsi="Arial" w:cs="Arial"/>
          <w:bCs/>
          <w:sz w:val="24"/>
          <w:szCs w:val="24"/>
        </w:rPr>
        <w:t>s</w:t>
      </w:r>
      <w:r w:rsidRPr="0046209C">
        <w:rPr>
          <w:rFonts w:ascii="Arial" w:eastAsia="Calibri" w:hAnsi="Arial" w:cs="Arial"/>
          <w:bCs/>
          <w:sz w:val="24"/>
          <w:szCs w:val="24"/>
        </w:rPr>
        <w:t xml:space="preserve">.  </w:t>
      </w:r>
      <w:r w:rsidR="006C1FE8">
        <w:rPr>
          <w:rFonts w:ascii="Arial" w:eastAsia="Calibri" w:hAnsi="Arial" w:cs="Arial"/>
          <w:bCs/>
          <w:sz w:val="24"/>
          <w:szCs w:val="24"/>
        </w:rPr>
        <w:t xml:space="preserve">The fraud occurred between </w:t>
      </w:r>
      <w:r w:rsidR="00443D54">
        <w:rPr>
          <w:rFonts w:ascii="Arial" w:eastAsia="Calibri" w:hAnsi="Arial" w:cs="Arial"/>
          <w:bCs/>
          <w:sz w:val="24"/>
          <w:szCs w:val="24"/>
        </w:rPr>
        <w:t>March</w:t>
      </w:r>
      <w:r w:rsidR="00DB011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C1FE8">
        <w:rPr>
          <w:rFonts w:ascii="Arial" w:eastAsia="Calibri" w:hAnsi="Arial" w:cs="Arial"/>
          <w:bCs/>
          <w:sz w:val="24"/>
          <w:szCs w:val="24"/>
        </w:rPr>
        <w:t>201</w:t>
      </w:r>
      <w:r w:rsidR="00B15D88">
        <w:rPr>
          <w:rFonts w:ascii="Arial" w:eastAsia="Calibri" w:hAnsi="Arial" w:cs="Arial"/>
          <w:bCs/>
          <w:sz w:val="24"/>
          <w:szCs w:val="24"/>
        </w:rPr>
        <w:t>8</w:t>
      </w:r>
      <w:r w:rsidR="006C1FE8">
        <w:rPr>
          <w:rFonts w:ascii="Arial" w:eastAsia="Calibri" w:hAnsi="Arial" w:cs="Arial"/>
          <w:bCs/>
          <w:sz w:val="24"/>
          <w:szCs w:val="24"/>
        </w:rPr>
        <w:t xml:space="preserve"> and </w:t>
      </w:r>
      <w:r w:rsidR="00443D54">
        <w:rPr>
          <w:rFonts w:ascii="Arial" w:eastAsia="Calibri" w:hAnsi="Arial" w:cs="Arial"/>
          <w:bCs/>
          <w:sz w:val="24"/>
          <w:szCs w:val="24"/>
        </w:rPr>
        <w:t>April</w:t>
      </w:r>
      <w:r w:rsidR="002C6E39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C1FE8">
        <w:rPr>
          <w:rFonts w:ascii="Arial" w:eastAsia="Calibri" w:hAnsi="Arial" w:cs="Arial"/>
          <w:bCs/>
          <w:sz w:val="24"/>
          <w:szCs w:val="24"/>
        </w:rPr>
        <w:t>201</w:t>
      </w:r>
      <w:r w:rsidR="002C6E39">
        <w:rPr>
          <w:rFonts w:ascii="Arial" w:eastAsia="Calibri" w:hAnsi="Arial" w:cs="Arial"/>
          <w:bCs/>
          <w:sz w:val="24"/>
          <w:szCs w:val="24"/>
        </w:rPr>
        <w:t>9</w:t>
      </w:r>
      <w:r w:rsidR="006C1FE8">
        <w:rPr>
          <w:rFonts w:ascii="Arial" w:eastAsia="Calibri" w:hAnsi="Arial" w:cs="Arial"/>
          <w:bCs/>
          <w:sz w:val="24"/>
          <w:szCs w:val="24"/>
        </w:rPr>
        <w:t>.</w:t>
      </w:r>
    </w:p>
    <w:p w14:paraId="7301E802" w14:textId="77777777" w:rsidR="0046209C" w:rsidRPr="0046209C" w:rsidRDefault="0046209C" w:rsidP="00F019E3">
      <w:pPr>
        <w:suppressAutoHyphens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7E3E14F9" w14:textId="0D659BCD" w:rsidR="00195A4C" w:rsidRDefault="00392D34" w:rsidP="00F019E3">
      <w:pPr>
        <w:suppressAutoHyphens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46209C">
        <w:rPr>
          <w:rFonts w:ascii="Arial" w:eastAsia="Times New Roman" w:hAnsi="Arial" w:cs="Arial"/>
          <w:sz w:val="24"/>
          <w:szCs w:val="24"/>
          <w:lang w:eastAsia="ar-SA"/>
        </w:rPr>
        <w:t xml:space="preserve">District Court Judge </w:t>
      </w:r>
      <w:r w:rsidR="00443D54">
        <w:rPr>
          <w:rFonts w:ascii="Arial" w:eastAsia="Times New Roman" w:hAnsi="Arial" w:cs="Arial"/>
          <w:sz w:val="24"/>
          <w:szCs w:val="24"/>
          <w:lang w:eastAsia="ar-SA"/>
        </w:rPr>
        <w:t>Mary Kay Holthius</w:t>
      </w:r>
      <w:r w:rsidR="00B51C0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46209C">
        <w:rPr>
          <w:rFonts w:ascii="Arial" w:eastAsia="Calibri" w:hAnsi="Arial" w:cs="Arial"/>
          <w:bCs/>
          <w:sz w:val="24"/>
          <w:szCs w:val="24"/>
        </w:rPr>
        <w:t xml:space="preserve">sentenced </w:t>
      </w:r>
      <w:r w:rsidR="00443D54">
        <w:rPr>
          <w:rFonts w:ascii="Arial" w:eastAsia="Calibri" w:hAnsi="Arial" w:cs="Arial"/>
          <w:bCs/>
          <w:sz w:val="24"/>
          <w:szCs w:val="24"/>
        </w:rPr>
        <w:t>Andrews</w:t>
      </w:r>
      <w:r w:rsidR="00DB011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C39E7" w:rsidRPr="004C39E7">
        <w:rPr>
          <w:rFonts w:ascii="Arial" w:eastAsia="Calibri" w:hAnsi="Arial" w:cs="Arial"/>
          <w:bCs/>
          <w:sz w:val="24"/>
          <w:szCs w:val="24"/>
        </w:rPr>
        <w:t xml:space="preserve">for Submitting False Claims, a category “D” felony. </w:t>
      </w:r>
      <w:r w:rsidR="00434A5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43D54">
        <w:rPr>
          <w:rFonts w:ascii="Arial" w:eastAsia="Calibri" w:hAnsi="Arial" w:cs="Arial"/>
          <w:bCs/>
          <w:sz w:val="24"/>
          <w:szCs w:val="24"/>
        </w:rPr>
        <w:t>Andrews</w:t>
      </w:r>
      <w:r w:rsidR="004C39E7" w:rsidRPr="004C39E7">
        <w:rPr>
          <w:rFonts w:ascii="Arial" w:eastAsia="Calibri" w:hAnsi="Arial" w:cs="Arial"/>
          <w:bCs/>
          <w:sz w:val="24"/>
          <w:szCs w:val="24"/>
        </w:rPr>
        <w:t xml:space="preserve"> was sentenced to </w:t>
      </w:r>
      <w:r w:rsidR="00443D54">
        <w:rPr>
          <w:rFonts w:ascii="Arial" w:eastAsia="Calibri" w:hAnsi="Arial" w:cs="Arial"/>
          <w:bCs/>
          <w:sz w:val="24"/>
          <w:szCs w:val="24"/>
        </w:rPr>
        <w:t>19</w:t>
      </w:r>
      <w:r w:rsidR="004C39E7" w:rsidRPr="004C39E7">
        <w:rPr>
          <w:rFonts w:ascii="Arial" w:eastAsia="Calibri" w:hAnsi="Arial" w:cs="Arial"/>
          <w:bCs/>
          <w:sz w:val="24"/>
          <w:szCs w:val="24"/>
        </w:rPr>
        <w:t xml:space="preserve"> to 48 months in prison, suspended, and placed on probation for </w:t>
      </w:r>
      <w:r w:rsidR="00B15D88">
        <w:rPr>
          <w:rFonts w:ascii="Arial" w:eastAsia="Calibri" w:hAnsi="Arial" w:cs="Arial"/>
          <w:bCs/>
          <w:sz w:val="24"/>
          <w:szCs w:val="24"/>
        </w:rPr>
        <w:t>two</w:t>
      </w:r>
      <w:r w:rsidR="004C39E7" w:rsidRPr="004C39E7">
        <w:rPr>
          <w:rFonts w:ascii="Arial" w:eastAsia="Calibri" w:hAnsi="Arial" w:cs="Arial"/>
          <w:bCs/>
          <w:sz w:val="24"/>
          <w:szCs w:val="24"/>
        </w:rPr>
        <w:t xml:space="preserve"> year</w:t>
      </w:r>
      <w:r w:rsidR="00B15D88">
        <w:rPr>
          <w:rFonts w:ascii="Arial" w:eastAsia="Calibri" w:hAnsi="Arial" w:cs="Arial"/>
          <w:bCs/>
          <w:sz w:val="24"/>
          <w:szCs w:val="24"/>
        </w:rPr>
        <w:t>s</w:t>
      </w:r>
      <w:r w:rsidR="004C39E7" w:rsidRPr="004C39E7">
        <w:rPr>
          <w:rFonts w:ascii="Arial" w:eastAsia="Calibri" w:hAnsi="Arial" w:cs="Arial"/>
          <w:bCs/>
          <w:sz w:val="24"/>
          <w:szCs w:val="24"/>
        </w:rPr>
        <w:t xml:space="preserve">. As part of the sentence, </w:t>
      </w:r>
      <w:r w:rsidR="00443D54">
        <w:rPr>
          <w:rFonts w:ascii="Arial" w:eastAsia="Calibri" w:hAnsi="Arial" w:cs="Arial"/>
          <w:bCs/>
          <w:sz w:val="24"/>
          <w:szCs w:val="24"/>
        </w:rPr>
        <w:t>Andrews</w:t>
      </w:r>
      <w:r w:rsidR="00195A4C">
        <w:rPr>
          <w:rFonts w:ascii="Arial" w:eastAsia="Calibri" w:hAnsi="Arial" w:cs="Arial"/>
          <w:bCs/>
          <w:sz w:val="24"/>
          <w:szCs w:val="24"/>
        </w:rPr>
        <w:t xml:space="preserve"> was</w:t>
      </w:r>
      <w:r w:rsidR="004C39E7" w:rsidRPr="004C39E7">
        <w:rPr>
          <w:rFonts w:ascii="Arial" w:eastAsia="Calibri" w:hAnsi="Arial" w:cs="Arial"/>
          <w:bCs/>
          <w:sz w:val="24"/>
          <w:szCs w:val="24"/>
        </w:rPr>
        <w:t xml:space="preserve"> ordered to pay $</w:t>
      </w:r>
      <w:r w:rsidR="00443D54">
        <w:rPr>
          <w:rFonts w:ascii="Arial" w:eastAsia="Calibri" w:hAnsi="Arial" w:cs="Arial"/>
          <w:bCs/>
          <w:sz w:val="24"/>
          <w:szCs w:val="24"/>
        </w:rPr>
        <w:t>34</w:t>
      </w:r>
      <w:r w:rsidR="003E1C01">
        <w:rPr>
          <w:rFonts w:ascii="Arial" w:eastAsia="Calibri" w:hAnsi="Arial" w:cs="Arial"/>
          <w:bCs/>
          <w:sz w:val="24"/>
          <w:szCs w:val="24"/>
        </w:rPr>
        <w:t>6</w:t>
      </w:r>
      <w:r w:rsidR="00443D54">
        <w:rPr>
          <w:rFonts w:ascii="Arial" w:eastAsia="Calibri" w:hAnsi="Arial" w:cs="Arial"/>
          <w:bCs/>
          <w:sz w:val="24"/>
          <w:szCs w:val="24"/>
        </w:rPr>
        <w:t>,059</w:t>
      </w:r>
      <w:r w:rsidR="00B15D88">
        <w:rPr>
          <w:rFonts w:ascii="Arial" w:eastAsia="Calibri" w:hAnsi="Arial" w:cs="Arial"/>
          <w:bCs/>
          <w:sz w:val="24"/>
          <w:szCs w:val="24"/>
        </w:rPr>
        <w:t xml:space="preserve"> for restitution</w:t>
      </w:r>
      <w:r w:rsidR="004C39E7" w:rsidRPr="004C39E7">
        <w:rPr>
          <w:rFonts w:ascii="Arial" w:eastAsia="Calibri" w:hAnsi="Arial" w:cs="Arial"/>
          <w:bCs/>
          <w:sz w:val="24"/>
          <w:szCs w:val="24"/>
        </w:rPr>
        <w:t>.</w:t>
      </w:r>
      <w:r w:rsidR="00665F9B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C39E7" w:rsidRPr="004C39E7">
        <w:rPr>
          <w:rFonts w:ascii="Arial" w:eastAsia="Calibri" w:hAnsi="Arial" w:cs="Arial"/>
          <w:bCs/>
          <w:sz w:val="24"/>
          <w:szCs w:val="24"/>
        </w:rPr>
        <w:t xml:space="preserve"> Individuals or businesses convicted of Medicaid fraud may also be administratively excluded from future Medicaid and Medicare participation</w:t>
      </w:r>
      <w:r w:rsidR="00195A4C">
        <w:rPr>
          <w:rFonts w:ascii="Arial" w:eastAsia="Calibri" w:hAnsi="Arial" w:cs="Arial"/>
          <w:bCs/>
          <w:sz w:val="24"/>
          <w:szCs w:val="24"/>
        </w:rPr>
        <w:t xml:space="preserve">. </w:t>
      </w:r>
    </w:p>
    <w:p w14:paraId="32C9DA97" w14:textId="77777777" w:rsidR="00392D34" w:rsidRPr="0046209C" w:rsidRDefault="00392D34" w:rsidP="00F019E3">
      <w:pPr>
        <w:suppressAutoHyphens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04D3AFEC" w14:textId="26EF4DDA" w:rsidR="0046209C" w:rsidRPr="0046209C" w:rsidRDefault="00DA34CA" w:rsidP="00DA34CA">
      <w:pPr>
        <w:suppressAutoHyphens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“</w:t>
      </w:r>
      <w:r w:rsidR="00265C22">
        <w:rPr>
          <w:rFonts w:ascii="Arial" w:eastAsia="Calibri" w:hAnsi="Arial" w:cs="Arial"/>
          <w:bCs/>
          <w:sz w:val="24"/>
          <w:szCs w:val="24"/>
        </w:rPr>
        <w:t xml:space="preserve">Healthcare billers must act honestly in submitting claims to </w:t>
      </w:r>
      <w:r w:rsidR="00265C22" w:rsidRPr="00265C22">
        <w:rPr>
          <w:rFonts w:ascii="Arial" w:eastAsia="Calibri" w:hAnsi="Arial" w:cs="Arial"/>
          <w:bCs/>
          <w:sz w:val="24"/>
          <w:szCs w:val="24"/>
        </w:rPr>
        <w:t xml:space="preserve">Nevada Medicaid </w:t>
      </w:r>
      <w:r w:rsidR="00265C22">
        <w:rPr>
          <w:rFonts w:ascii="Arial" w:eastAsia="Calibri" w:hAnsi="Arial" w:cs="Arial"/>
          <w:bCs/>
          <w:sz w:val="24"/>
          <w:szCs w:val="24"/>
        </w:rPr>
        <w:t xml:space="preserve">only for </w:t>
      </w:r>
      <w:r w:rsidR="00265C22" w:rsidRPr="00265C22">
        <w:rPr>
          <w:rFonts w:ascii="Arial" w:eastAsia="Calibri" w:hAnsi="Arial" w:cs="Arial"/>
          <w:bCs/>
          <w:sz w:val="24"/>
          <w:szCs w:val="24"/>
        </w:rPr>
        <w:t xml:space="preserve">services </w:t>
      </w:r>
      <w:r w:rsidR="00265C22">
        <w:rPr>
          <w:rFonts w:ascii="Arial" w:eastAsia="Calibri" w:hAnsi="Arial" w:cs="Arial"/>
          <w:bCs/>
          <w:sz w:val="24"/>
          <w:szCs w:val="24"/>
        </w:rPr>
        <w:t xml:space="preserve">that have actually been </w:t>
      </w:r>
      <w:r w:rsidR="00265C22" w:rsidRPr="00265C22">
        <w:rPr>
          <w:rFonts w:ascii="Arial" w:eastAsia="Calibri" w:hAnsi="Arial" w:cs="Arial"/>
          <w:bCs/>
          <w:sz w:val="24"/>
          <w:szCs w:val="24"/>
        </w:rPr>
        <w:t>provided to Nevadans in need</w:t>
      </w:r>
      <w:r w:rsidR="0046209C" w:rsidRPr="00412203">
        <w:rPr>
          <w:rFonts w:ascii="Arial" w:eastAsia="Calibri" w:hAnsi="Arial" w:cs="Arial"/>
          <w:bCs/>
          <w:sz w:val="24"/>
          <w:szCs w:val="24"/>
        </w:rPr>
        <w:t xml:space="preserve">,” said </w:t>
      </w:r>
      <w:r w:rsidR="00B51C01" w:rsidRPr="00412203">
        <w:rPr>
          <w:rFonts w:ascii="Arial" w:eastAsia="Calibri" w:hAnsi="Arial" w:cs="Arial"/>
          <w:bCs/>
          <w:sz w:val="24"/>
          <w:szCs w:val="24"/>
        </w:rPr>
        <w:t xml:space="preserve">AG </w:t>
      </w:r>
      <w:r w:rsidR="00E176A5" w:rsidRPr="00412203">
        <w:rPr>
          <w:rFonts w:ascii="Arial" w:eastAsia="Calibri" w:hAnsi="Arial" w:cs="Arial"/>
          <w:bCs/>
          <w:sz w:val="24"/>
          <w:szCs w:val="24"/>
        </w:rPr>
        <w:t>Ford</w:t>
      </w:r>
      <w:r w:rsidR="0046209C" w:rsidRPr="00412203">
        <w:rPr>
          <w:rFonts w:ascii="Arial" w:eastAsia="Calibri" w:hAnsi="Arial" w:cs="Arial"/>
          <w:bCs/>
          <w:sz w:val="24"/>
          <w:szCs w:val="24"/>
        </w:rPr>
        <w:t>.</w:t>
      </w:r>
      <w:r w:rsidR="0046209C" w:rsidRPr="0046209C">
        <w:rPr>
          <w:rFonts w:ascii="Arial" w:eastAsia="Calibri" w:hAnsi="Arial" w:cs="Arial"/>
          <w:bCs/>
          <w:sz w:val="24"/>
          <w:szCs w:val="24"/>
        </w:rPr>
        <w:t xml:space="preserve">  </w:t>
      </w:r>
      <w:r>
        <w:rPr>
          <w:rFonts w:ascii="Arial" w:eastAsia="Calibri" w:hAnsi="Arial" w:cs="Arial"/>
          <w:bCs/>
          <w:sz w:val="24"/>
          <w:szCs w:val="24"/>
        </w:rPr>
        <w:t>“</w:t>
      </w:r>
      <w:r w:rsidR="00E6516A" w:rsidRPr="00E6516A">
        <w:rPr>
          <w:rFonts w:ascii="Arial" w:eastAsia="Calibri" w:hAnsi="Arial" w:cs="Arial"/>
          <w:bCs/>
          <w:sz w:val="24"/>
          <w:szCs w:val="24"/>
        </w:rPr>
        <w:t xml:space="preserve">My </w:t>
      </w:r>
      <w:r w:rsidR="00E6516A">
        <w:rPr>
          <w:rFonts w:ascii="Arial" w:eastAsia="Calibri" w:hAnsi="Arial" w:cs="Arial"/>
          <w:bCs/>
          <w:sz w:val="24"/>
          <w:szCs w:val="24"/>
        </w:rPr>
        <w:t>office</w:t>
      </w:r>
      <w:r w:rsidR="00E6516A" w:rsidRPr="00E6516A">
        <w:rPr>
          <w:rFonts w:ascii="Arial" w:eastAsia="Calibri" w:hAnsi="Arial" w:cs="Arial"/>
          <w:bCs/>
          <w:sz w:val="24"/>
          <w:szCs w:val="24"/>
        </w:rPr>
        <w:t xml:space="preserve"> will continue to pursue </w:t>
      </w:r>
      <w:r w:rsidR="00E6516A">
        <w:rPr>
          <w:rFonts w:ascii="Arial" w:eastAsia="Calibri" w:hAnsi="Arial" w:cs="Arial"/>
          <w:bCs/>
          <w:sz w:val="24"/>
          <w:szCs w:val="24"/>
        </w:rPr>
        <w:t>such fraudulent</w:t>
      </w:r>
      <w:r w:rsidR="00E6516A" w:rsidRPr="00E6516A">
        <w:rPr>
          <w:rFonts w:ascii="Arial" w:eastAsia="Calibri" w:hAnsi="Arial" w:cs="Arial"/>
          <w:bCs/>
          <w:sz w:val="24"/>
          <w:szCs w:val="24"/>
        </w:rPr>
        <w:t xml:space="preserve"> billing practices </w:t>
      </w:r>
      <w:r w:rsidR="00E6516A">
        <w:rPr>
          <w:rFonts w:ascii="Arial" w:eastAsia="Calibri" w:hAnsi="Arial" w:cs="Arial"/>
          <w:bCs/>
          <w:sz w:val="24"/>
          <w:szCs w:val="24"/>
        </w:rPr>
        <w:t>to protect</w:t>
      </w:r>
      <w:r w:rsidR="00E6516A" w:rsidRPr="00E6516A">
        <w:rPr>
          <w:rFonts w:ascii="Arial" w:eastAsia="Calibri" w:hAnsi="Arial" w:cs="Arial"/>
          <w:bCs/>
          <w:sz w:val="24"/>
          <w:szCs w:val="24"/>
        </w:rPr>
        <w:t xml:space="preserve"> taxpayer </w:t>
      </w:r>
      <w:r w:rsidR="00E6516A">
        <w:rPr>
          <w:rFonts w:ascii="Arial" w:eastAsia="Calibri" w:hAnsi="Arial" w:cs="Arial"/>
          <w:bCs/>
          <w:sz w:val="24"/>
          <w:szCs w:val="24"/>
        </w:rPr>
        <w:t>funds</w:t>
      </w:r>
      <w:r>
        <w:rPr>
          <w:rFonts w:ascii="Arial" w:eastAsia="Calibri" w:hAnsi="Arial" w:cs="Arial"/>
          <w:bCs/>
          <w:sz w:val="24"/>
          <w:szCs w:val="24"/>
        </w:rPr>
        <w:t>.”</w:t>
      </w:r>
    </w:p>
    <w:p w14:paraId="481094C6" w14:textId="77777777" w:rsidR="0046209C" w:rsidRPr="0046209C" w:rsidRDefault="0046209C" w:rsidP="00F019E3">
      <w:pPr>
        <w:suppressAutoHyphens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3F2857EE" w14:textId="2CF95A75" w:rsidR="0046209C" w:rsidRDefault="00392D34" w:rsidP="00F019E3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4E1083">
        <w:rPr>
          <w:rFonts w:ascii="Arial" w:eastAsia="Times New Roman" w:hAnsi="Arial" w:cs="Arial"/>
          <w:kern w:val="22"/>
          <w:sz w:val="24"/>
          <w:szCs w:val="24"/>
        </w:rPr>
        <w:t>The investigation began after the</w:t>
      </w:r>
      <w:r w:rsidR="0046209C" w:rsidRPr="004E1083">
        <w:rPr>
          <w:rFonts w:ascii="Arial" w:eastAsia="Times New Roman" w:hAnsi="Arial" w:cs="Arial"/>
          <w:kern w:val="22"/>
          <w:sz w:val="24"/>
          <w:szCs w:val="24"/>
        </w:rPr>
        <w:t xml:space="preserve"> Medicaid Fraud Control Unit (MFCU) </w:t>
      </w:r>
      <w:r w:rsidRPr="004E1083">
        <w:rPr>
          <w:rFonts w:ascii="Arial" w:eastAsia="Times New Roman" w:hAnsi="Arial" w:cs="Arial"/>
          <w:kern w:val="22"/>
          <w:sz w:val="24"/>
          <w:szCs w:val="24"/>
        </w:rPr>
        <w:t xml:space="preserve">received </w:t>
      </w:r>
      <w:r w:rsidR="00665F9B" w:rsidRPr="004E1083">
        <w:rPr>
          <w:rFonts w:ascii="Arial" w:eastAsia="Times New Roman" w:hAnsi="Arial" w:cs="Arial"/>
          <w:kern w:val="22"/>
          <w:sz w:val="24"/>
          <w:szCs w:val="24"/>
        </w:rPr>
        <w:t>a referral</w:t>
      </w:r>
      <w:r w:rsidR="00665F9B">
        <w:rPr>
          <w:rFonts w:ascii="Arial" w:eastAsia="Times New Roman" w:hAnsi="Arial" w:cs="Arial"/>
          <w:kern w:val="22"/>
          <w:sz w:val="24"/>
          <w:szCs w:val="24"/>
        </w:rPr>
        <w:t xml:space="preserve"> from </w:t>
      </w:r>
      <w:r w:rsidR="00552D76" w:rsidRPr="00552D76">
        <w:rPr>
          <w:rFonts w:ascii="Arial" w:eastAsia="Times New Roman" w:hAnsi="Arial" w:cs="Arial"/>
          <w:kern w:val="22"/>
          <w:sz w:val="24"/>
          <w:szCs w:val="24"/>
        </w:rPr>
        <w:t xml:space="preserve">Silver Summit Healthplan (Silver Summit), a Managed Care </w:t>
      </w:r>
      <w:r w:rsidR="003E1C01">
        <w:rPr>
          <w:rFonts w:ascii="Arial" w:eastAsia="Times New Roman" w:hAnsi="Arial" w:cs="Arial"/>
          <w:kern w:val="22"/>
          <w:sz w:val="24"/>
          <w:szCs w:val="24"/>
        </w:rPr>
        <w:t>Entity</w:t>
      </w:r>
      <w:r w:rsidR="00552D76" w:rsidRPr="00552D76">
        <w:rPr>
          <w:rFonts w:ascii="Arial" w:eastAsia="Times New Roman" w:hAnsi="Arial" w:cs="Arial"/>
          <w:kern w:val="22"/>
          <w:sz w:val="24"/>
          <w:szCs w:val="24"/>
        </w:rPr>
        <w:t xml:space="preserve"> contracted with Medicaid</w:t>
      </w:r>
      <w:r w:rsidR="00552D76">
        <w:rPr>
          <w:rFonts w:ascii="Arial" w:eastAsia="Times New Roman" w:hAnsi="Arial" w:cs="Arial"/>
          <w:kern w:val="22"/>
          <w:sz w:val="24"/>
          <w:szCs w:val="24"/>
        </w:rPr>
        <w:t xml:space="preserve">, </w:t>
      </w:r>
      <w:r>
        <w:rPr>
          <w:rFonts w:ascii="Arial" w:eastAsia="Times New Roman" w:hAnsi="Arial" w:cs="Arial"/>
          <w:kern w:val="22"/>
          <w:sz w:val="24"/>
          <w:szCs w:val="24"/>
        </w:rPr>
        <w:t xml:space="preserve">that </w:t>
      </w:r>
      <w:r w:rsidR="00AD131B">
        <w:rPr>
          <w:rFonts w:ascii="Arial" w:eastAsia="Times New Roman" w:hAnsi="Arial" w:cs="Arial"/>
          <w:kern w:val="22"/>
          <w:sz w:val="24"/>
          <w:szCs w:val="24"/>
        </w:rPr>
        <w:t xml:space="preserve">a behavioral health company </w:t>
      </w:r>
      <w:r w:rsidR="00552D76">
        <w:rPr>
          <w:rFonts w:ascii="Arial" w:eastAsia="Times New Roman" w:hAnsi="Arial" w:cs="Arial"/>
          <w:kern w:val="22"/>
          <w:sz w:val="24"/>
          <w:szCs w:val="24"/>
        </w:rPr>
        <w:t xml:space="preserve">had billed excessively high levels of care for </w:t>
      </w:r>
      <w:r w:rsidR="00552D76">
        <w:rPr>
          <w:rFonts w:ascii="Arial" w:eastAsia="Times New Roman" w:hAnsi="Arial" w:cs="Arial"/>
          <w:kern w:val="22"/>
          <w:sz w:val="24"/>
          <w:szCs w:val="24"/>
        </w:rPr>
        <w:lastRenderedPageBreak/>
        <w:t xml:space="preserve">various patients and done so without prior authorizations. </w:t>
      </w:r>
      <w:r w:rsidR="00DB011A" w:rsidRPr="00DB011A">
        <w:rPr>
          <w:rFonts w:ascii="Arial" w:eastAsia="Times New Roman" w:hAnsi="Arial" w:cs="Arial"/>
          <w:kern w:val="22"/>
          <w:sz w:val="24"/>
          <w:szCs w:val="24"/>
        </w:rPr>
        <w:t xml:space="preserve">The investigation revealed that </w:t>
      </w:r>
      <w:r w:rsidR="00552D76">
        <w:rPr>
          <w:rFonts w:ascii="Arial" w:eastAsia="Times New Roman" w:hAnsi="Arial" w:cs="Arial"/>
          <w:kern w:val="22"/>
          <w:sz w:val="24"/>
          <w:szCs w:val="24"/>
        </w:rPr>
        <w:t xml:space="preserve">Andrews was the biller for the healthcare company and fraudulently billed services that were not provided.  </w:t>
      </w:r>
      <w:r w:rsidR="008D2EA0">
        <w:rPr>
          <w:rFonts w:ascii="Arial" w:eastAsia="Times New Roman" w:hAnsi="Arial" w:cs="Arial"/>
          <w:kern w:val="22"/>
          <w:sz w:val="24"/>
          <w:szCs w:val="24"/>
        </w:rPr>
        <w:t>The providers at the healthcare company denied providing the services</w:t>
      </w:r>
      <w:r w:rsidR="0030204B">
        <w:rPr>
          <w:rFonts w:ascii="Arial" w:eastAsia="Times New Roman" w:hAnsi="Arial" w:cs="Arial"/>
          <w:kern w:val="22"/>
          <w:sz w:val="24"/>
          <w:szCs w:val="24"/>
        </w:rPr>
        <w:t xml:space="preserve"> that</w:t>
      </w:r>
      <w:r w:rsidR="008D2EA0">
        <w:rPr>
          <w:rFonts w:ascii="Arial" w:eastAsia="Times New Roman" w:hAnsi="Arial" w:cs="Arial"/>
          <w:kern w:val="22"/>
          <w:sz w:val="24"/>
          <w:szCs w:val="24"/>
        </w:rPr>
        <w:t xml:space="preserve"> Andrews claimed in the billings to Medicaid.  </w:t>
      </w:r>
      <w:r w:rsidR="00552D76">
        <w:rPr>
          <w:rFonts w:ascii="Arial" w:eastAsia="Times New Roman" w:hAnsi="Arial" w:cs="Arial"/>
          <w:kern w:val="22"/>
          <w:sz w:val="24"/>
          <w:szCs w:val="24"/>
        </w:rPr>
        <w:t>Andrews caused the payments from</w:t>
      </w:r>
      <w:r w:rsidR="004968CE">
        <w:rPr>
          <w:rFonts w:ascii="Arial" w:eastAsia="Times New Roman" w:hAnsi="Arial" w:cs="Arial"/>
          <w:kern w:val="22"/>
          <w:sz w:val="24"/>
          <w:szCs w:val="24"/>
        </w:rPr>
        <w:t xml:space="preserve"> </w:t>
      </w:r>
      <w:r w:rsidR="00552D76">
        <w:rPr>
          <w:rFonts w:ascii="Arial" w:eastAsia="Times New Roman" w:hAnsi="Arial" w:cs="Arial"/>
          <w:kern w:val="22"/>
          <w:sz w:val="24"/>
          <w:szCs w:val="24"/>
        </w:rPr>
        <w:t>Medicaid for these fraudulent billings to be paid into his personal bank account</w:t>
      </w:r>
      <w:r w:rsidR="008D2EA0">
        <w:rPr>
          <w:rFonts w:ascii="Arial" w:eastAsia="Times New Roman" w:hAnsi="Arial" w:cs="Arial"/>
          <w:kern w:val="22"/>
          <w:sz w:val="24"/>
          <w:szCs w:val="24"/>
        </w:rPr>
        <w:t xml:space="preserve"> thereby further hiding his fraudulent conduct from the company.  </w:t>
      </w:r>
      <w:r w:rsidR="00552D76">
        <w:rPr>
          <w:rFonts w:ascii="Arial" w:eastAsia="Times New Roman" w:hAnsi="Arial" w:cs="Arial"/>
          <w:kern w:val="22"/>
          <w:sz w:val="24"/>
          <w:szCs w:val="24"/>
        </w:rPr>
        <w:t xml:space="preserve">  </w:t>
      </w:r>
      <w:r w:rsidR="004968CE">
        <w:rPr>
          <w:rFonts w:ascii="Arial" w:eastAsia="Times New Roman" w:hAnsi="Arial" w:cs="Arial"/>
          <w:kern w:val="22"/>
          <w:sz w:val="24"/>
          <w:szCs w:val="24"/>
        </w:rPr>
        <w:t xml:space="preserve">  </w:t>
      </w:r>
      <w:r w:rsidR="00665F9B">
        <w:rPr>
          <w:rFonts w:ascii="Arial" w:eastAsia="Times New Roman" w:hAnsi="Arial" w:cs="Arial"/>
          <w:kern w:val="22"/>
          <w:sz w:val="24"/>
          <w:szCs w:val="24"/>
        </w:rPr>
        <w:t xml:space="preserve">  </w:t>
      </w:r>
      <w:r w:rsidR="00143D90">
        <w:rPr>
          <w:rFonts w:ascii="Arial" w:eastAsia="Times New Roman" w:hAnsi="Arial" w:cs="Arial"/>
          <w:kern w:val="22"/>
          <w:sz w:val="24"/>
          <w:szCs w:val="24"/>
        </w:rPr>
        <w:t xml:space="preserve">  </w:t>
      </w:r>
      <w:r w:rsidR="00C34D53">
        <w:rPr>
          <w:rFonts w:ascii="Arial" w:eastAsia="Times New Roman" w:hAnsi="Arial" w:cs="Arial"/>
          <w:kern w:val="22"/>
          <w:sz w:val="24"/>
          <w:szCs w:val="24"/>
        </w:rPr>
        <w:t xml:space="preserve">  </w:t>
      </w:r>
    </w:p>
    <w:p w14:paraId="09C223CD" w14:textId="77777777" w:rsidR="00392D34" w:rsidRPr="0046209C" w:rsidRDefault="00392D34" w:rsidP="00F019E3">
      <w:pPr>
        <w:suppressAutoHyphens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77E416E2" w14:textId="1A33FAA7" w:rsidR="00392D34" w:rsidRPr="00D004AE" w:rsidRDefault="00392D34" w:rsidP="00F019E3">
      <w:pPr>
        <w:spacing w:after="24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E7766">
        <w:rPr>
          <w:rFonts w:ascii="Arial" w:hAnsi="Arial" w:cs="Arial"/>
          <w:sz w:val="24"/>
          <w:szCs w:val="24"/>
        </w:rPr>
        <w:t xml:space="preserve">The MFCU investigates and prosecutes financial fraud by those providing healthcare services </w:t>
      </w:r>
      <w:r>
        <w:rPr>
          <w:rFonts w:ascii="Arial" w:hAnsi="Arial" w:cs="Arial"/>
          <w:sz w:val="24"/>
          <w:szCs w:val="24"/>
        </w:rPr>
        <w:t xml:space="preserve">or goods to Medicaid patients. </w:t>
      </w:r>
      <w:r w:rsidRPr="006E7766">
        <w:rPr>
          <w:rFonts w:ascii="Arial" w:hAnsi="Arial" w:cs="Arial"/>
          <w:sz w:val="24"/>
          <w:szCs w:val="24"/>
        </w:rPr>
        <w:t>The MFCU also investigates and prosecutes instanc</w:t>
      </w:r>
      <w:r>
        <w:rPr>
          <w:rFonts w:ascii="Arial" w:hAnsi="Arial" w:cs="Arial"/>
          <w:sz w:val="24"/>
          <w:szCs w:val="24"/>
        </w:rPr>
        <w:t xml:space="preserve">es of elder abuse or neglect. </w:t>
      </w:r>
      <w:r w:rsidR="002C6E39" w:rsidRPr="002C6E39">
        <w:rPr>
          <w:rFonts w:ascii="Arial" w:hAnsi="Arial" w:cs="Arial"/>
          <w:sz w:val="24"/>
          <w:szCs w:val="24"/>
        </w:rPr>
        <w:t>The Nevada MFCU receives 75 percent of its funding from the U.S. Department of Health and Human Services under a grant award. The remaining 25 percent is funded by the State of Nevada, MFCU. Persons convicted of Medicaid fraud may also be administratively excluded from future Medicaid and Medicare participation.</w:t>
      </w:r>
      <w:r w:rsidR="002C6E39">
        <w:rPr>
          <w:rFonts w:ascii="Arial" w:hAnsi="Arial" w:cs="Arial"/>
          <w:sz w:val="24"/>
          <w:szCs w:val="24"/>
        </w:rPr>
        <w:t xml:space="preserve"> </w:t>
      </w:r>
      <w:r w:rsidRPr="006E7766">
        <w:rPr>
          <w:rFonts w:ascii="Arial" w:hAnsi="Arial" w:cs="Arial"/>
          <w:sz w:val="24"/>
          <w:szCs w:val="24"/>
        </w:rPr>
        <w:t>Anyone wishing to report suspicions regarding any of these concerns may contact the MFCU at 702-486-3420 or 77</w:t>
      </w:r>
      <w:r>
        <w:rPr>
          <w:rFonts w:ascii="Arial" w:hAnsi="Arial" w:cs="Arial"/>
          <w:sz w:val="24"/>
          <w:szCs w:val="24"/>
        </w:rPr>
        <w:t xml:space="preserve">5-684-1100. </w:t>
      </w:r>
    </w:p>
    <w:p w14:paraId="044ECAC6" w14:textId="77777777" w:rsidR="00392D34" w:rsidRPr="00763A67" w:rsidRDefault="00392D34" w:rsidP="00F019E3">
      <w:pPr>
        <w:suppressAutoHyphens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5DC5CC58" w14:textId="2285AF13" w:rsidR="00392D34" w:rsidRDefault="002C6E39" w:rsidP="00F019E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C6E39">
        <w:rPr>
          <w:rFonts w:ascii="Arial" w:eastAsia="Times New Roman" w:hAnsi="Arial" w:cs="Arial"/>
          <w:sz w:val="24"/>
          <w:szCs w:val="24"/>
          <w:lang w:eastAsia="ar-SA"/>
        </w:rPr>
        <w:t>This case was investigated by the Attorney General’s Medicaid Fraud Control Unit and was prosecuted by Senior Deputy Attorney General Steve Sidhu</w:t>
      </w:r>
      <w:r w:rsidR="00392D34" w:rsidRPr="00763A67">
        <w:rPr>
          <w:rFonts w:ascii="Arial" w:eastAsia="Times New Roman" w:hAnsi="Arial" w:cs="Arial"/>
          <w:sz w:val="24"/>
          <w:szCs w:val="24"/>
          <w:lang w:eastAsia="ar-SA"/>
        </w:rPr>
        <w:t xml:space="preserve">.  </w:t>
      </w:r>
    </w:p>
    <w:p w14:paraId="083D3193" w14:textId="77777777" w:rsidR="00A71D76" w:rsidRDefault="00A71D76" w:rsidP="00F019E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EA39391" w14:textId="77777777" w:rsidR="00A71D76" w:rsidRPr="00763A67" w:rsidRDefault="00A71D76" w:rsidP="00F019E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71D76">
        <w:rPr>
          <w:rFonts w:ascii="Arial" w:eastAsia="Times New Roman" w:hAnsi="Arial" w:cs="Arial"/>
          <w:sz w:val="24"/>
          <w:szCs w:val="24"/>
          <w:lang w:eastAsia="ar-SA"/>
        </w:rPr>
        <w:t>To view the criminal information, click here. To file a complaint with the Office of the Nevada Attorney General, click here.</w:t>
      </w:r>
    </w:p>
    <w:p w14:paraId="5461003C" w14:textId="77777777" w:rsidR="0046209C" w:rsidRPr="0046209C" w:rsidRDefault="0046209C" w:rsidP="0046209C">
      <w:pPr>
        <w:suppressAutoHyphens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2852E07B" w14:textId="77777777" w:rsidR="0046209C" w:rsidRPr="0046209C" w:rsidRDefault="0046209C" w:rsidP="0046209C">
      <w:pPr>
        <w:suppressAutoHyphens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E7A8AA1" w14:textId="77777777" w:rsidR="0046209C" w:rsidRPr="0046209C" w:rsidRDefault="0046209C" w:rsidP="0046209C">
      <w:pPr>
        <w:suppressAutoHyphens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46209C">
        <w:rPr>
          <w:rFonts w:ascii="Arial" w:eastAsia="Calibri" w:hAnsi="Arial" w:cs="Arial"/>
          <w:bCs/>
          <w:sz w:val="24"/>
          <w:szCs w:val="24"/>
        </w:rPr>
        <w:t>###</w:t>
      </w:r>
    </w:p>
    <w:p w14:paraId="0E2501F5" w14:textId="77777777" w:rsidR="0046209C" w:rsidRPr="0046209C" w:rsidRDefault="0046209C" w:rsidP="0046209C">
      <w:pPr>
        <w:suppressAutoHyphens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ar-SA"/>
        </w:rPr>
      </w:pPr>
    </w:p>
    <w:p w14:paraId="3CC8C1B6" w14:textId="77777777" w:rsidR="006E7766" w:rsidRDefault="006E7766" w:rsidP="0046209C">
      <w:pPr>
        <w:suppressAutoHyphens/>
        <w:spacing w:after="0" w:line="240" w:lineRule="auto"/>
      </w:pPr>
    </w:p>
    <w:sectPr w:rsidR="006E776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43978" w14:textId="77777777" w:rsidR="009A70CF" w:rsidRDefault="009A70CF" w:rsidP="00076749">
      <w:pPr>
        <w:spacing w:after="0" w:line="240" w:lineRule="auto"/>
      </w:pPr>
      <w:r>
        <w:separator/>
      </w:r>
    </w:p>
  </w:endnote>
  <w:endnote w:type="continuationSeparator" w:id="0">
    <w:p w14:paraId="23BE1990" w14:textId="77777777" w:rsidR="009A70CF" w:rsidRDefault="009A70CF" w:rsidP="0007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D607" w14:textId="77777777" w:rsidR="00076749" w:rsidRPr="00203E8F" w:rsidRDefault="00076749" w:rsidP="00076749">
    <w:pPr>
      <w:pStyle w:val="Footer"/>
      <w:jc w:val="center"/>
    </w:pPr>
    <w:r>
      <w:rPr>
        <w:rFonts w:ascii="Arial" w:eastAsia="Calibri" w:hAnsi="Arial" w:cs="Arial"/>
        <w:noProof/>
        <w:color w:val="0000FF"/>
        <w:sz w:val="16"/>
        <w:szCs w:val="16"/>
        <w:shd w:val="clear" w:color="auto" w:fill="FFFFFF"/>
      </w:rPr>
      <w:drawing>
        <wp:inline distT="0" distB="0" distL="0" distR="0" wp14:anchorId="18046C03" wp14:editId="7CB07D63">
          <wp:extent cx="209550" cy="209550"/>
          <wp:effectExtent l="0" t="0" r="0" b="0"/>
          <wp:docPr id="6" name="Picture 6" descr="Follow us on Twitter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llow us on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00DC">
      <w:rPr>
        <w:rFonts w:ascii="Arial" w:eastAsia="Calibri" w:hAnsi="Arial" w:cs="Arial"/>
        <w:sz w:val="16"/>
        <w:szCs w:val="16"/>
        <w:lang w:eastAsia="ar-SA"/>
      </w:rPr>
      <w:t xml:space="preserve">Follow on </w:t>
    </w:r>
    <w:hyperlink r:id="rId3" w:history="1">
      <w:r w:rsidRPr="00DE00DC">
        <w:rPr>
          <w:rFonts w:ascii="Arial" w:eastAsia="Calibri" w:hAnsi="Arial" w:cs="Arial"/>
          <w:color w:val="0000FF"/>
          <w:sz w:val="16"/>
          <w:szCs w:val="16"/>
          <w:u w:val="single"/>
          <w:lang w:eastAsia="ar-SA"/>
        </w:rPr>
        <w:t>Twitter</w:t>
      </w:r>
    </w:hyperlink>
    <w:r w:rsidRPr="00DE00DC">
      <w:rPr>
        <w:rFonts w:ascii="Arial" w:eastAsia="Calibri" w:hAnsi="Arial" w:cs="Arial"/>
        <w:sz w:val="16"/>
        <w:szCs w:val="16"/>
        <w:lang w:eastAsia="ar-SA"/>
      </w:rPr>
      <w:t xml:space="preserve"> | </w:t>
    </w:r>
    <w:r>
      <w:rPr>
        <w:rFonts w:ascii="Arial" w:eastAsia="Calibri" w:hAnsi="Arial" w:cs="Arial"/>
        <w:noProof/>
        <w:color w:val="0000FF"/>
        <w:sz w:val="16"/>
        <w:szCs w:val="16"/>
        <w:shd w:val="clear" w:color="auto" w:fill="FFFFFF"/>
      </w:rPr>
      <w:drawing>
        <wp:inline distT="0" distB="0" distL="0" distR="0" wp14:anchorId="19C7380D" wp14:editId="0ABE1295">
          <wp:extent cx="209550" cy="209550"/>
          <wp:effectExtent l="0" t="0" r="0" b="0"/>
          <wp:docPr id="1" name="Picture 1" descr="Like us on Facebook">
            <a:hlinkClick xmlns:a="http://schemas.openxmlformats.org/drawingml/2006/main" r:id="rId4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ike us on Faceboo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00DC">
      <w:rPr>
        <w:rFonts w:ascii="Arial" w:eastAsia="Calibri" w:hAnsi="Arial" w:cs="Arial"/>
        <w:sz w:val="16"/>
        <w:szCs w:val="16"/>
        <w:lang w:eastAsia="ar-SA"/>
      </w:rPr>
      <w:t xml:space="preserve"> Like on </w:t>
    </w:r>
    <w:hyperlink r:id="rId6" w:history="1">
      <w:r w:rsidRPr="00DE00DC">
        <w:rPr>
          <w:rFonts w:ascii="Arial" w:eastAsia="Calibri" w:hAnsi="Arial" w:cs="Arial"/>
          <w:color w:val="0000FF"/>
          <w:sz w:val="16"/>
          <w:szCs w:val="16"/>
          <w:u w:val="single"/>
          <w:lang w:eastAsia="ar-SA"/>
        </w:rPr>
        <w:t>Facebook</w:t>
      </w:r>
    </w:hyperlink>
    <w:r w:rsidRPr="00DE00DC">
      <w:rPr>
        <w:rFonts w:ascii="Arial" w:eastAsia="Calibri" w:hAnsi="Arial" w:cs="Arial"/>
        <w:sz w:val="16"/>
        <w:szCs w:val="16"/>
        <w:lang w:eastAsia="ar-SA"/>
      </w:rPr>
      <w:t xml:space="preserve"> | </w:t>
    </w:r>
    <w:r>
      <w:rPr>
        <w:rFonts w:ascii="Arial" w:eastAsia="Calibri" w:hAnsi="Arial" w:cs="Arial"/>
        <w:noProof/>
        <w:sz w:val="16"/>
        <w:szCs w:val="16"/>
      </w:rPr>
      <w:drawing>
        <wp:inline distT="0" distB="0" distL="0" distR="0" wp14:anchorId="38DB9906" wp14:editId="5B8A4C2D">
          <wp:extent cx="219075" cy="209550"/>
          <wp:effectExtent l="0" t="0" r="9525" b="0"/>
          <wp:docPr id="7" name="Picture 7" descr="YouTube Logo - stacked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ouTube Logo - stacked web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124"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00DC">
      <w:rPr>
        <w:rFonts w:ascii="Arial" w:eastAsia="Calibri" w:hAnsi="Arial" w:cs="Arial"/>
        <w:sz w:val="16"/>
        <w:szCs w:val="16"/>
        <w:lang w:eastAsia="ar-SA"/>
      </w:rPr>
      <w:t xml:space="preserve"> Watch on </w:t>
    </w:r>
    <w:hyperlink r:id="rId8" w:history="1">
      <w:r w:rsidRPr="00DE00DC">
        <w:rPr>
          <w:rFonts w:ascii="Arial" w:eastAsia="Calibri" w:hAnsi="Arial" w:cs="Arial"/>
          <w:color w:val="0000FF"/>
          <w:sz w:val="16"/>
          <w:szCs w:val="16"/>
          <w:u w:val="single"/>
          <w:lang w:eastAsia="ar-SA"/>
        </w:rPr>
        <w:t>YouTube</w:t>
      </w:r>
    </w:hyperlink>
  </w:p>
  <w:p w14:paraId="4E497D45" w14:textId="77777777" w:rsidR="00076749" w:rsidRDefault="00076749">
    <w:pPr>
      <w:pStyle w:val="Footer"/>
    </w:pPr>
  </w:p>
  <w:p w14:paraId="7457A448" w14:textId="77777777" w:rsidR="00076749" w:rsidRDefault="00076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A1027" w14:textId="77777777" w:rsidR="009A70CF" w:rsidRDefault="009A70CF" w:rsidP="00076749">
      <w:pPr>
        <w:spacing w:after="0" w:line="240" w:lineRule="auto"/>
      </w:pPr>
      <w:r>
        <w:separator/>
      </w:r>
    </w:p>
  </w:footnote>
  <w:footnote w:type="continuationSeparator" w:id="0">
    <w:p w14:paraId="7EC0737C" w14:textId="77777777" w:rsidR="009A70CF" w:rsidRDefault="009A70CF" w:rsidP="00076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66"/>
    <w:rsid w:val="00070418"/>
    <w:rsid w:val="000759D0"/>
    <w:rsid w:val="00076749"/>
    <w:rsid w:val="00095609"/>
    <w:rsid w:val="000E1DD0"/>
    <w:rsid w:val="00124304"/>
    <w:rsid w:val="00143D90"/>
    <w:rsid w:val="0014753E"/>
    <w:rsid w:val="00150DAE"/>
    <w:rsid w:val="0016390B"/>
    <w:rsid w:val="00164E90"/>
    <w:rsid w:val="0019213D"/>
    <w:rsid w:val="001946F6"/>
    <w:rsid w:val="00195A4C"/>
    <w:rsid w:val="001E3951"/>
    <w:rsid w:val="0023709C"/>
    <w:rsid w:val="00264CED"/>
    <w:rsid w:val="00265C22"/>
    <w:rsid w:val="00291EB8"/>
    <w:rsid w:val="002C6E39"/>
    <w:rsid w:val="0030204B"/>
    <w:rsid w:val="00324AB0"/>
    <w:rsid w:val="003320E5"/>
    <w:rsid w:val="00335EE3"/>
    <w:rsid w:val="00382C2C"/>
    <w:rsid w:val="00390E61"/>
    <w:rsid w:val="00392D34"/>
    <w:rsid w:val="003933CB"/>
    <w:rsid w:val="003C38F7"/>
    <w:rsid w:val="003E1C01"/>
    <w:rsid w:val="003F1CDF"/>
    <w:rsid w:val="003F445A"/>
    <w:rsid w:val="00412203"/>
    <w:rsid w:val="0042542E"/>
    <w:rsid w:val="00434A56"/>
    <w:rsid w:val="00443D54"/>
    <w:rsid w:val="00446362"/>
    <w:rsid w:val="0045029E"/>
    <w:rsid w:val="0046209C"/>
    <w:rsid w:val="00472C69"/>
    <w:rsid w:val="004736C1"/>
    <w:rsid w:val="004920BC"/>
    <w:rsid w:val="004968CE"/>
    <w:rsid w:val="004C39E7"/>
    <w:rsid w:val="004E1083"/>
    <w:rsid w:val="00501B0C"/>
    <w:rsid w:val="0051353B"/>
    <w:rsid w:val="00530A4B"/>
    <w:rsid w:val="00552D76"/>
    <w:rsid w:val="005532D7"/>
    <w:rsid w:val="005842FF"/>
    <w:rsid w:val="005B7B4B"/>
    <w:rsid w:val="00665F9B"/>
    <w:rsid w:val="006A26AF"/>
    <w:rsid w:val="006C1FE8"/>
    <w:rsid w:val="006D1011"/>
    <w:rsid w:val="006E7766"/>
    <w:rsid w:val="00703163"/>
    <w:rsid w:val="0070332D"/>
    <w:rsid w:val="00706DEC"/>
    <w:rsid w:val="00763A67"/>
    <w:rsid w:val="007D2C6A"/>
    <w:rsid w:val="00807024"/>
    <w:rsid w:val="008165D6"/>
    <w:rsid w:val="00817F32"/>
    <w:rsid w:val="008408DC"/>
    <w:rsid w:val="008544CE"/>
    <w:rsid w:val="00873C14"/>
    <w:rsid w:val="008927C0"/>
    <w:rsid w:val="008B7D3E"/>
    <w:rsid w:val="008D2EA0"/>
    <w:rsid w:val="008E7E00"/>
    <w:rsid w:val="008F60D4"/>
    <w:rsid w:val="00966D41"/>
    <w:rsid w:val="009739B9"/>
    <w:rsid w:val="009A70CF"/>
    <w:rsid w:val="009C02E4"/>
    <w:rsid w:val="00A10909"/>
    <w:rsid w:val="00A21843"/>
    <w:rsid w:val="00A235D6"/>
    <w:rsid w:val="00A24110"/>
    <w:rsid w:val="00A71D76"/>
    <w:rsid w:val="00A844B9"/>
    <w:rsid w:val="00AD131B"/>
    <w:rsid w:val="00AF1143"/>
    <w:rsid w:val="00B10A93"/>
    <w:rsid w:val="00B15D88"/>
    <w:rsid w:val="00B51C01"/>
    <w:rsid w:val="00B55047"/>
    <w:rsid w:val="00B57592"/>
    <w:rsid w:val="00B75CDF"/>
    <w:rsid w:val="00B84AB3"/>
    <w:rsid w:val="00BC4A1F"/>
    <w:rsid w:val="00C16F4C"/>
    <w:rsid w:val="00C176CA"/>
    <w:rsid w:val="00C34D53"/>
    <w:rsid w:val="00C3644F"/>
    <w:rsid w:val="00C60D26"/>
    <w:rsid w:val="00D004AE"/>
    <w:rsid w:val="00D02EF5"/>
    <w:rsid w:val="00D359BB"/>
    <w:rsid w:val="00D4490F"/>
    <w:rsid w:val="00D5416B"/>
    <w:rsid w:val="00D61DC7"/>
    <w:rsid w:val="00D8493F"/>
    <w:rsid w:val="00DA02B1"/>
    <w:rsid w:val="00DA34CA"/>
    <w:rsid w:val="00DB011A"/>
    <w:rsid w:val="00E1564F"/>
    <w:rsid w:val="00E176A5"/>
    <w:rsid w:val="00E23E49"/>
    <w:rsid w:val="00E31A52"/>
    <w:rsid w:val="00E6516A"/>
    <w:rsid w:val="00E90217"/>
    <w:rsid w:val="00EB792C"/>
    <w:rsid w:val="00EC154D"/>
    <w:rsid w:val="00EE6770"/>
    <w:rsid w:val="00EF111A"/>
    <w:rsid w:val="00F019E3"/>
    <w:rsid w:val="00F1517E"/>
    <w:rsid w:val="00F41A08"/>
    <w:rsid w:val="00F4401B"/>
    <w:rsid w:val="00F62D0C"/>
    <w:rsid w:val="00FA04F8"/>
    <w:rsid w:val="00FB4BA6"/>
    <w:rsid w:val="00FB54C3"/>
    <w:rsid w:val="00FB6FAA"/>
    <w:rsid w:val="00FE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266C8"/>
  <w15:docId w15:val="{E6C879D8-6EDC-4766-BA78-42008233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7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7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7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76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1CD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749"/>
  </w:style>
  <w:style w:type="paragraph" w:styleId="Footer">
    <w:name w:val="footer"/>
    <w:basedOn w:val="Normal"/>
    <w:link w:val="FooterChar"/>
    <w:uiPriority w:val="99"/>
    <w:unhideWhenUsed/>
    <w:rsid w:val="00076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749"/>
  </w:style>
  <w:style w:type="character" w:styleId="UnresolvedMention">
    <w:name w:val="Unresolved Mention"/>
    <w:basedOn w:val="DefaultParagraphFont"/>
    <w:uiPriority w:val="99"/>
    <w:semiHidden/>
    <w:unhideWhenUsed/>
    <w:rsid w:val="00706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.nv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Whiters@ag.nv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Sadler@ag.nv.gov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nevadaag" TargetMode="External"/><Relationship Id="rId3" Type="http://schemas.openxmlformats.org/officeDocument/2006/relationships/hyperlink" Target="https://twitter.com/NevadaA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hyperlink" Target="http://r20.rs6.net/tn.jsp?e=001kSGlkwT7QFR733FBU7_F3X4R73gh9IwiO2cG3aCjK9dewoGutF8ipY-Q0itME_g8dhOSDymOozUj_Psv4YonVN1HAq9BLe2KmDDL9dkWpbeufg5MqU2B6LJFXnt0kvOz" TargetMode="External"/><Relationship Id="rId6" Type="http://schemas.openxmlformats.org/officeDocument/2006/relationships/hyperlink" Target="https://www.facebook.com/NVAttorneyGeneral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r20.rs6.net/tn.jsp?e=001kSGlkwT7QFQOdfgOLymq31aaxHIKGtJ3bhgXHKbHG9J2-wRVBhUJ7VpHF_dvpP-AjCEtH-KNThhTxwGyLKbnMvh1j6wuiKPgdmAvuE-AUxq9ALC-UeMkNPAtNUi09Hz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8B413-786A-4E88-96B6-23BA4048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Sidhu</dc:creator>
  <cp:lastModifiedBy>Steve Sidhu</cp:lastModifiedBy>
  <cp:revision>3</cp:revision>
  <cp:lastPrinted>2015-07-29T14:37:00Z</cp:lastPrinted>
  <dcterms:created xsi:type="dcterms:W3CDTF">2024-01-25T16:54:00Z</dcterms:created>
  <dcterms:modified xsi:type="dcterms:W3CDTF">2024-01-25T16:55:00Z</dcterms:modified>
</cp:coreProperties>
</file>